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679F" w:rsidRDefault="00F1679F">
      <w:pPr>
        <w:spacing w:before="240"/>
        <w:rPr>
          <w:b/>
          <w:sz w:val="24"/>
          <w:szCs w:val="24"/>
        </w:rPr>
      </w:pPr>
    </w:p>
    <w:p w14:paraId="00000002" w14:textId="77777777" w:rsidR="00F1679F" w:rsidRDefault="0041121A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 and Roll Call</w:t>
      </w:r>
    </w:p>
    <w:p w14:paraId="00000003" w14:textId="77777777" w:rsidR="00F1679F" w:rsidRDefault="0041121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Pledge of Allegiance  </w:t>
      </w:r>
    </w:p>
    <w:p w14:paraId="00000004" w14:textId="77777777" w:rsidR="00F1679F" w:rsidRDefault="0041121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Adoption of the Agenda</w:t>
      </w:r>
    </w:p>
    <w:p w14:paraId="00000005" w14:textId="77777777" w:rsidR="00F1679F" w:rsidRDefault="0041121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Approval of the Minutes to the Town Caucus and January 18th,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</w:t>
      </w:r>
    </w:p>
    <w:p w14:paraId="00000006" w14:textId="77777777" w:rsidR="00F1679F" w:rsidRDefault="0041121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New Business</w:t>
      </w:r>
    </w:p>
    <w:p w14:paraId="00000007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14"/>
          <w:szCs w:val="14"/>
        </w:rPr>
        <w:tab/>
      </w:r>
      <w:r>
        <w:rPr>
          <w:sz w:val="24"/>
          <w:szCs w:val="24"/>
        </w:rPr>
        <w:t>Joint municipal court update discussion and action</w:t>
      </w:r>
    </w:p>
    <w:p w14:paraId="00000008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B.        Discussion and Action on Shady Hill Mobile Home Park</w:t>
      </w:r>
    </w:p>
    <w:p w14:paraId="00000009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</w:r>
      <w:r>
        <w:rPr>
          <w:sz w:val="24"/>
          <w:szCs w:val="24"/>
          <w:highlight w:val="white"/>
        </w:rPr>
        <w:t>Zoning and Land Use Workshop evening of February 28</w:t>
      </w:r>
      <w:r>
        <w:rPr>
          <w:sz w:val="24"/>
          <w:szCs w:val="24"/>
          <w:highlight w:val="white"/>
          <w:vertAlign w:val="superscript"/>
        </w:rPr>
        <w:t>th</w:t>
      </w:r>
      <w:r>
        <w:rPr>
          <w:sz w:val="24"/>
          <w:szCs w:val="24"/>
          <w:highlight w:val="white"/>
        </w:rPr>
        <w:t>.   The primary speaker will be Becky Roberts from the Center for Land Use Education.</w:t>
      </w:r>
      <w:r>
        <w:rPr>
          <w:sz w:val="24"/>
          <w:szCs w:val="24"/>
          <w:highlight w:val="white"/>
        </w:rPr>
        <w:t xml:space="preserve">  The workshop will be held at Dr. Daniel Hale Williams Resource Center, Beckman Mill Conference Room, 1717 Center Avenue, Janesville, WI 53546.  $20.00 fee to attend</w:t>
      </w:r>
    </w:p>
    <w:p w14:paraId="0000000A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  <w:t>Wind siting Ordinance discussion and action</w:t>
      </w:r>
    </w:p>
    <w:p w14:paraId="0000000B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</w:rPr>
        <w:tab/>
        <w:t xml:space="preserve"> Discussion and action </w:t>
      </w:r>
      <w:r>
        <w:rPr>
          <w:color w:val="222222"/>
          <w:sz w:val="24"/>
          <w:szCs w:val="24"/>
          <w:highlight w:val="white"/>
        </w:rPr>
        <w:t>Ordinance amend</w:t>
      </w:r>
      <w:r>
        <w:rPr>
          <w:color w:val="222222"/>
          <w:sz w:val="24"/>
          <w:szCs w:val="24"/>
          <w:highlight w:val="white"/>
        </w:rPr>
        <w:t>ment to increase permit fees</w:t>
      </w:r>
    </w:p>
    <w:p w14:paraId="0000000C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 xml:space="preserve"> Discussion and action on report by Fire District Representative</w:t>
      </w:r>
    </w:p>
    <w:p w14:paraId="0000000D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G.         Discussion and action on Zoning Officer Report</w:t>
      </w:r>
    </w:p>
    <w:p w14:paraId="0000000E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ab/>
        <w:t xml:space="preserve">Jordan </w:t>
      </w:r>
      <w:proofErr w:type="spellStart"/>
      <w:r>
        <w:rPr>
          <w:sz w:val="24"/>
          <w:szCs w:val="24"/>
        </w:rPr>
        <w:t>Hargarten</w:t>
      </w:r>
      <w:proofErr w:type="spellEnd"/>
      <w:r>
        <w:rPr>
          <w:sz w:val="24"/>
          <w:szCs w:val="24"/>
        </w:rPr>
        <w:t>, Detached Ag Building, 1416 S Emerald Grove Rd permit $65.00 (Township share $13.00</w:t>
      </w:r>
      <w:r>
        <w:rPr>
          <w:sz w:val="24"/>
          <w:szCs w:val="24"/>
        </w:rPr>
        <w:t>)</w:t>
      </w:r>
    </w:p>
    <w:p w14:paraId="0000000F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ab/>
        <w:t>Discussion and action on Supervisors’ evaluation of their sections of roads</w:t>
      </w:r>
    </w:p>
    <w:p w14:paraId="00000010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>
        <w:rPr>
          <w:sz w:val="24"/>
          <w:szCs w:val="24"/>
        </w:rPr>
        <w:tab/>
        <w:t>Discussion and action on roadwork, including but not limited to tree trimming, culvert repair and replacement, crack filling, ditching, shouldering, maintenance including re</w:t>
      </w:r>
      <w:r>
        <w:rPr>
          <w:sz w:val="24"/>
          <w:szCs w:val="24"/>
        </w:rPr>
        <w:t xml:space="preserve">placement of signs and posts, paver repair, </w:t>
      </w:r>
      <w:proofErr w:type="gramStart"/>
      <w:r>
        <w:rPr>
          <w:sz w:val="24"/>
          <w:szCs w:val="24"/>
        </w:rPr>
        <w:t>pot hole</w:t>
      </w:r>
      <w:proofErr w:type="gramEnd"/>
      <w:r>
        <w:rPr>
          <w:sz w:val="24"/>
          <w:szCs w:val="24"/>
        </w:rPr>
        <w:t xml:space="preserve"> filling, Bipartisan Infrastructure Law</w:t>
      </w:r>
    </w:p>
    <w:p w14:paraId="00000011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J</w:t>
      </w:r>
      <w:r>
        <w:rPr>
          <w:sz w:val="24"/>
          <w:szCs w:val="24"/>
        </w:rPr>
        <w:tab/>
        <w:t>Discussion and action on Town Hall Repair Committee Report</w:t>
      </w:r>
    </w:p>
    <w:p w14:paraId="00000012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K.        Discussion and action on proposals for Townhall Electric, Septic, Well, and proposal</w:t>
      </w:r>
    </w:p>
    <w:p w14:paraId="00000013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L.      </w:t>
      </w:r>
      <w:r>
        <w:rPr>
          <w:sz w:val="24"/>
          <w:szCs w:val="24"/>
        </w:rPr>
        <w:t xml:space="preserve">   Discussion and action on approval of Driveway Permit Applications</w:t>
      </w:r>
    </w:p>
    <w:p w14:paraId="00000014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M.</w:t>
      </w:r>
      <w:r>
        <w:rPr>
          <w:sz w:val="24"/>
          <w:szCs w:val="24"/>
        </w:rPr>
        <w:tab/>
        <w:t>Discussion and action on Utility Permit Applications</w:t>
      </w:r>
    </w:p>
    <w:p w14:paraId="00000015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24"/>
          <w:szCs w:val="24"/>
        </w:rPr>
        <w:tab/>
        <w:t>Discussion and action on ARPA Funds</w:t>
      </w:r>
    </w:p>
    <w:p w14:paraId="00000016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ARPA Resolution</w:t>
      </w:r>
    </w:p>
    <w:p w14:paraId="00000017" w14:textId="77777777" w:rsidR="00F1679F" w:rsidRDefault="0041121A">
      <w:pPr>
        <w:spacing w:before="240" w:after="240"/>
        <w:ind w:left="1440"/>
        <w:rPr>
          <w:strike/>
          <w:sz w:val="24"/>
          <w:szCs w:val="24"/>
        </w:rPr>
      </w:pPr>
      <w:r>
        <w:rPr>
          <w:sz w:val="24"/>
          <w:szCs w:val="24"/>
        </w:rPr>
        <w:t xml:space="preserve">O.  </w:t>
      </w:r>
      <w:r>
        <w:rPr>
          <w:sz w:val="24"/>
          <w:szCs w:val="24"/>
        </w:rPr>
        <w:tab/>
      </w:r>
      <w:r>
        <w:rPr>
          <w:strike/>
          <w:sz w:val="24"/>
          <w:szCs w:val="24"/>
        </w:rPr>
        <w:t>Discussion and action on approval of 2021 Annual</w:t>
      </w:r>
      <w:r>
        <w:rPr>
          <w:strike/>
          <w:sz w:val="24"/>
          <w:szCs w:val="24"/>
        </w:rPr>
        <w:t xml:space="preserve"> Report</w:t>
      </w:r>
    </w:p>
    <w:p w14:paraId="00000018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  <w:t xml:space="preserve">Town Board Audit of the Treasurer’s and Clerk’s 2021 records  </w:t>
      </w:r>
    </w:p>
    <w:p w14:paraId="00000019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Q.         Discussion and action on Bradford Township community picnic </w:t>
      </w:r>
    </w:p>
    <w:p w14:paraId="0000001A" w14:textId="77777777" w:rsidR="00F1679F" w:rsidRDefault="0041121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Citizen Participation</w:t>
      </w:r>
    </w:p>
    <w:p w14:paraId="0000001B" w14:textId="77777777" w:rsidR="00F1679F" w:rsidRDefault="0041121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        Chairman’s Report</w:t>
      </w:r>
    </w:p>
    <w:p w14:paraId="0000001C" w14:textId="77777777" w:rsidR="00F1679F" w:rsidRDefault="0041121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Announcements and Reports</w:t>
      </w:r>
    </w:p>
    <w:p w14:paraId="0000001D" w14:textId="77777777" w:rsidR="00F1679F" w:rsidRDefault="0041121A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A. The March Town Board meeting will be held on Tuesday, March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6:30 p.m. at the Bradford Town Hall.</w:t>
      </w:r>
    </w:p>
    <w:p w14:paraId="0000001E" w14:textId="77777777" w:rsidR="00F1679F" w:rsidRDefault="0041121A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B. Rock County Sheriff’s Report</w:t>
      </w:r>
    </w:p>
    <w:p w14:paraId="0000001F" w14:textId="77777777" w:rsidR="00F1679F" w:rsidRDefault="0041121A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C. </w:t>
      </w:r>
      <w:proofErr w:type="spellStart"/>
      <w:r>
        <w:rPr>
          <w:sz w:val="24"/>
          <w:szCs w:val="24"/>
        </w:rPr>
        <w:t>Grota</w:t>
      </w:r>
      <w:proofErr w:type="spellEnd"/>
      <w:r>
        <w:rPr>
          <w:sz w:val="24"/>
          <w:szCs w:val="24"/>
        </w:rPr>
        <w:t xml:space="preserve"> Appraisals Open Book Friday, May 13th,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Phone/Email    9:00am-11:00am        Board of R</w:t>
      </w:r>
      <w:r>
        <w:rPr>
          <w:sz w:val="24"/>
          <w:szCs w:val="24"/>
        </w:rPr>
        <w:t>eview Wednesday, June 8th, 2022 at Bradford Townhall 9:00am-11:00am</w:t>
      </w:r>
    </w:p>
    <w:p w14:paraId="00000020" w14:textId="77777777" w:rsidR="00F1679F" w:rsidRDefault="0041121A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1" w14:textId="77777777" w:rsidR="00F1679F" w:rsidRDefault="0041121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        Treasurer’s Report</w:t>
      </w:r>
    </w:p>
    <w:p w14:paraId="00000022" w14:textId="77777777" w:rsidR="00F1679F" w:rsidRDefault="0041121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      Bills for Approval</w:t>
      </w:r>
    </w:p>
    <w:p w14:paraId="00000023" w14:textId="77777777" w:rsidR="00F1679F" w:rsidRDefault="0041121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10.       Adjournment</w:t>
      </w:r>
    </w:p>
    <w:p w14:paraId="00000024" w14:textId="77777777" w:rsidR="00F1679F" w:rsidRDefault="00F1679F"/>
    <w:sectPr w:rsidR="00F1679F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0506" w14:textId="77777777" w:rsidR="00000000" w:rsidRDefault="0041121A">
      <w:pPr>
        <w:spacing w:line="240" w:lineRule="auto"/>
      </w:pPr>
      <w:r>
        <w:separator/>
      </w:r>
    </w:p>
  </w:endnote>
  <w:endnote w:type="continuationSeparator" w:id="0">
    <w:p w14:paraId="7E5CF4DC" w14:textId="77777777" w:rsidR="00000000" w:rsidRDefault="00411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F1679F" w:rsidRDefault="00F167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FDB0" w14:textId="77777777" w:rsidR="00000000" w:rsidRDefault="0041121A">
      <w:pPr>
        <w:spacing w:line="240" w:lineRule="auto"/>
      </w:pPr>
      <w:r>
        <w:separator/>
      </w:r>
    </w:p>
  </w:footnote>
  <w:footnote w:type="continuationSeparator" w:id="0">
    <w:p w14:paraId="77E5B4C8" w14:textId="77777777" w:rsidR="00000000" w:rsidRDefault="00411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F1679F" w:rsidRDefault="00F167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1679F" w:rsidRDefault="0041121A">
    <w:pPr>
      <w:ind w:left="2880" w:firstLine="720"/>
      <w:rPr>
        <w:b/>
        <w:sz w:val="24"/>
        <w:szCs w:val="24"/>
      </w:rPr>
    </w:pPr>
    <w:r>
      <w:rPr>
        <w:b/>
        <w:sz w:val="24"/>
        <w:szCs w:val="24"/>
      </w:rPr>
      <w:t>Town of Bradford</w:t>
    </w:r>
  </w:p>
  <w:p w14:paraId="00000027" w14:textId="77777777" w:rsidR="00F1679F" w:rsidRDefault="0041121A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Town Board Meeting</w:t>
    </w:r>
  </w:p>
  <w:p w14:paraId="00000028" w14:textId="77777777" w:rsidR="00F1679F" w:rsidRDefault="0041121A">
    <w:pPr>
      <w:spacing w:before="2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Tuesday, February 15th, </w:t>
    </w:r>
    <w:proofErr w:type="gramStart"/>
    <w:r>
      <w:rPr>
        <w:b/>
        <w:sz w:val="24"/>
        <w:szCs w:val="24"/>
      </w:rPr>
      <w:t>2022</w:t>
    </w:r>
    <w:proofErr w:type="gramEnd"/>
    <w:r>
      <w:rPr>
        <w:b/>
        <w:sz w:val="24"/>
        <w:szCs w:val="24"/>
      </w:rPr>
      <w:t xml:space="preserve"> at 6:30 p.m. at the Bradford Town Hall</w:t>
    </w:r>
  </w:p>
  <w:p w14:paraId="00000029" w14:textId="77777777" w:rsidR="00F1679F" w:rsidRDefault="0041121A">
    <w:pPr>
      <w:spacing w:before="240"/>
      <w:jc w:val="center"/>
    </w:pPr>
    <w:r>
      <w:rPr>
        <w:b/>
        <w:sz w:val="24"/>
        <w:szCs w:val="24"/>
      </w:rPr>
      <w:t>Agenda</w:t>
    </w:r>
  </w:p>
  <w:p w14:paraId="0000002A" w14:textId="77777777" w:rsidR="00F1679F" w:rsidRDefault="00F167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9F"/>
    <w:rsid w:val="0041121A"/>
    <w:rsid w:val="00F1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C584C-092A-433E-8515-7C989BB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2022-02-22T17:29:00Z</dcterms:created>
  <dcterms:modified xsi:type="dcterms:W3CDTF">2022-02-22T17:29:00Z</dcterms:modified>
</cp:coreProperties>
</file>